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Garamond" w:cs="Garamond" w:eastAsia="Garamond" w:hAnsi="Garamond"/>
          <w:b w:val="1"/>
          <w:color w:val="382b95"/>
        </w:rPr>
      </w:pPr>
      <w:r w:rsidDel="00000000" w:rsidR="00000000" w:rsidRPr="00000000">
        <w:rPr>
          <w:rFonts w:ascii="Garamond" w:cs="Garamond" w:eastAsia="Garamond" w:hAnsi="Garamond"/>
          <w:sz w:val="26"/>
          <w:szCs w:val="26"/>
          <w:rtl w:val="0"/>
        </w:rPr>
        <w:t xml:space="preserve"> </w:t>
        <w:br w:type="textWrapping"/>
      </w:r>
      <w:r w:rsidDel="00000000" w:rsidR="00000000" w:rsidRPr="00000000">
        <w:rPr>
          <w:rFonts w:ascii="Garamond" w:cs="Garamond" w:eastAsia="Garamond" w:hAnsi="Garamond"/>
          <w:b w:val="1"/>
          <w:color w:val="382b95"/>
          <w:sz w:val="26"/>
          <w:szCs w:val="26"/>
          <w:rtl w:val="0"/>
        </w:rPr>
        <w:br w:type="textWrapping"/>
        <w:t xml:space="preserve">Economic Development Committee </w:t>
        <w:br w:type="textWrapping"/>
        <w:t xml:space="preserve">August 10, 2021 Meeting Minutes</w:t>
        <w:br w:type="textWrapping"/>
        <w:t xml:space="preserve">5 PM, Manville Borough Hall Chambers</w:t>
        <w:br w:type="textWrapp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10756</wp:posOffset>
            </wp:positionH>
            <wp:positionV relativeFrom="paragraph">
              <wp:posOffset>160020</wp:posOffset>
            </wp:positionV>
            <wp:extent cx="2935224" cy="877824"/>
            <wp:effectExtent b="0" l="0" r="0" t="0"/>
            <wp:wrapSquare wrapText="bothSides" distB="0" distT="0" distL="114300" distR="114300"/>
            <wp:docPr descr="A black and yellow logo&#10;&#10;Description automatically generated with low confidence" id="2" name="image1.png"/>
            <a:graphic>
              <a:graphicData uri="http://schemas.openxmlformats.org/drawingml/2006/picture">
                <pic:pic>
                  <pic:nvPicPr>
                    <pic:cNvPr descr="A black and yellow logo&#10;&#10;Description automatically generated with low confidence" id="0" name="image1.png"/>
                    <pic:cNvPicPr preferRelativeResize="0"/>
                  </pic:nvPicPr>
                  <pic:blipFill>
                    <a:blip r:embed="rId7"/>
                    <a:srcRect b="0" l="0" r="0" t="0"/>
                    <a:stretch>
                      <a:fillRect/>
                    </a:stretch>
                  </pic:blipFill>
                  <pic:spPr>
                    <a:xfrm>
                      <a:off x="0" y="0"/>
                      <a:ext cx="2935224" cy="877824"/>
                    </a:xfrm>
                    <a:prstGeom prst="rect"/>
                    <a:ln/>
                  </pic:spPr>
                </pic:pic>
              </a:graphicData>
            </a:graphic>
          </wp:anchor>
        </w:drawing>
      </w:r>
    </w:p>
    <w:p w:rsidR="00000000" w:rsidDel="00000000" w:rsidP="00000000" w:rsidRDefault="00000000" w:rsidRPr="00000000" w14:paraId="00000002">
      <w:pPr>
        <w:ind w:left="0" w:firstLine="0"/>
        <w:rPr>
          <w:rFonts w:ascii="Garamond" w:cs="Garamond" w:eastAsia="Garamond" w:hAnsi="Garamond"/>
          <w:b w:val="1"/>
          <w:sz w:val="24"/>
          <w:szCs w:val="24"/>
        </w:rPr>
        <w:sectPr>
          <w:pgSz w:h="15840" w:w="12240" w:orient="portrait"/>
          <w:pgMar w:bottom="1440" w:top="1440" w:left="1440" w:right="1440" w:header="720" w:footer="720"/>
          <w:pgNumType w:start="1"/>
        </w:sectPr>
      </w:pPr>
      <w:r w:rsidDel="00000000" w:rsidR="00000000" w:rsidRPr="00000000">
        <w:rPr>
          <w:rFonts w:ascii="Garamond" w:cs="Garamond" w:eastAsia="Garamond" w:hAnsi="Garamond"/>
          <w:b w:val="1"/>
          <w:sz w:val="24"/>
          <w:szCs w:val="24"/>
          <w:rtl w:val="0"/>
        </w:rPr>
        <w:t xml:space="preserve">In attendance:</w:t>
      </w:r>
    </w:p>
    <w:p w:rsidR="00000000" w:rsidDel="00000000" w:rsidP="00000000" w:rsidRDefault="00000000" w:rsidRPr="00000000" w14:paraId="00000003">
      <w:pPr>
        <w:spacing w:after="0" w:line="240" w:lineRule="auto"/>
        <w:ind w:left="0" w:firstLine="0"/>
        <w:rPr>
          <w:rFonts w:ascii="Garamond" w:cs="Garamond" w:eastAsia="Garamond" w:hAnsi="Garamond"/>
          <w:b w:val="1"/>
        </w:rPr>
      </w:pPr>
      <w:r w:rsidDel="00000000" w:rsidR="00000000" w:rsidRPr="00000000">
        <w:rPr>
          <w:rFonts w:ascii="Garamond" w:cs="Garamond" w:eastAsia="Garamond" w:hAnsi="Garamond"/>
          <w:b w:val="1"/>
          <w:rtl w:val="0"/>
        </w:rPr>
        <w:t xml:space="preserve">Regular Members of the Committee: </w:t>
      </w:r>
    </w:p>
    <w:p w:rsidR="00000000" w:rsidDel="00000000" w:rsidP="00000000" w:rsidRDefault="00000000" w:rsidRPr="00000000" w14:paraId="00000004">
      <w:pPr>
        <w:spacing w:after="0" w:line="240" w:lineRule="auto"/>
        <w:ind w:left="0" w:firstLine="0"/>
        <w:rPr>
          <w:rFonts w:ascii="Garamond" w:cs="Garamond" w:eastAsia="Garamond" w:hAnsi="Garamond"/>
        </w:rPr>
      </w:pPr>
      <w:r w:rsidDel="00000000" w:rsidR="00000000" w:rsidRPr="00000000">
        <w:rPr>
          <w:rFonts w:ascii="Garamond" w:cs="Garamond" w:eastAsia="Garamond" w:hAnsi="Garamond"/>
          <w:rtl w:val="0"/>
        </w:rPr>
        <w:t xml:space="preserve">Sue Asher </w:t>
        <w:br w:type="textWrapping"/>
        <w:t xml:space="preserve">Joe DeVito III</w:t>
        <w:br w:type="textWrapping"/>
        <w:t xml:space="preserve">John Holloway</w:t>
        <w:br w:type="textWrapping"/>
        <w:t xml:space="preserve">Diana Siebert</w:t>
      </w:r>
    </w:p>
    <w:p w:rsidR="00000000" w:rsidDel="00000000" w:rsidP="00000000" w:rsidRDefault="00000000" w:rsidRPr="00000000" w14:paraId="00000005">
      <w:pPr>
        <w:spacing w:after="0" w:line="240" w:lineRule="auto"/>
        <w:ind w:left="0" w:firstLine="0"/>
        <w:rPr>
          <w:rFonts w:ascii="Garamond" w:cs="Garamond" w:eastAsia="Garamond" w:hAnsi="Garamond"/>
        </w:rPr>
      </w:pPr>
      <w:r w:rsidDel="00000000" w:rsidR="00000000" w:rsidRPr="00000000">
        <w:rPr>
          <w:rFonts w:ascii="Garamond" w:cs="Garamond" w:eastAsia="Garamond" w:hAnsi="Garamond"/>
          <w:rtl w:val="0"/>
        </w:rPr>
        <w:t xml:space="preserve">Denise DeSantis</w:t>
        <w:br w:type="textWrapping"/>
        <w:t xml:space="preserve">Secretary: Nanette Peterson</w:t>
        <w:br w:type="textWrapping"/>
        <w:t xml:space="preserve">Council Liaison/member: Suzanne Maeder </w:t>
      </w:r>
    </w:p>
    <w:p w:rsidR="00000000" w:rsidDel="00000000" w:rsidP="00000000" w:rsidRDefault="00000000" w:rsidRPr="00000000" w14:paraId="00000006">
      <w:pPr>
        <w:keepLines w:val="1"/>
        <w:widowControl w:val="0"/>
        <w:spacing w:after="0" w:line="240" w:lineRule="auto"/>
        <w:ind w:left="360" w:firstLine="0"/>
        <w:rPr>
          <w:rFonts w:ascii="Garamond" w:cs="Garamond" w:eastAsia="Garamond" w:hAnsi="Garamond"/>
          <w:b w:val="1"/>
        </w:rPr>
      </w:pPr>
      <w:r w:rsidDel="00000000" w:rsidR="00000000" w:rsidRPr="00000000">
        <w:rPr>
          <w:rFonts w:ascii="Garamond" w:cs="Garamond" w:eastAsia="Garamond" w:hAnsi="Garamond"/>
          <w:b w:val="1"/>
          <w:rtl w:val="0"/>
        </w:rPr>
        <w:t xml:space="preserve">Absent:</w:t>
      </w:r>
    </w:p>
    <w:p w:rsidR="00000000" w:rsidDel="00000000" w:rsidP="00000000" w:rsidRDefault="00000000" w:rsidRPr="00000000" w14:paraId="00000007">
      <w:pPr>
        <w:spacing w:after="0" w:line="240" w:lineRule="auto"/>
        <w:ind w:left="360" w:firstLine="0"/>
        <w:rPr>
          <w:rFonts w:ascii="Garamond" w:cs="Garamond" w:eastAsia="Garamond" w:hAnsi="Garamond"/>
        </w:rPr>
      </w:pPr>
      <w:r w:rsidDel="00000000" w:rsidR="00000000" w:rsidRPr="00000000">
        <w:rPr>
          <w:rFonts w:ascii="Garamond" w:cs="Garamond" w:eastAsia="Garamond" w:hAnsi="Garamond"/>
          <w:rtl w:val="0"/>
        </w:rPr>
        <w:t xml:space="preserve">Mayor Richard Onderko</w:t>
      </w:r>
    </w:p>
    <w:p w:rsidR="00000000" w:rsidDel="00000000" w:rsidP="00000000" w:rsidRDefault="00000000" w:rsidRPr="00000000" w14:paraId="00000008">
      <w:pPr>
        <w:spacing w:after="0" w:line="240" w:lineRule="auto"/>
        <w:ind w:left="36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09">
      <w:pPr>
        <w:spacing w:after="0" w:line="240" w:lineRule="auto"/>
        <w:ind w:left="360" w:firstLine="0"/>
        <w:rPr>
          <w:rFonts w:ascii="Garamond" w:cs="Garamond" w:eastAsia="Garamond" w:hAnsi="Garamond"/>
        </w:rPr>
      </w:pPr>
      <w:r w:rsidDel="00000000" w:rsidR="00000000" w:rsidRPr="00000000">
        <w:rPr>
          <w:rFonts w:ascii="Garamond" w:cs="Garamond" w:eastAsia="Garamond" w:hAnsi="Garamond"/>
          <w:rtl w:val="0"/>
        </w:rPr>
        <w:t xml:space="preserve">Guest:</w:t>
      </w:r>
    </w:p>
    <w:p w:rsidR="00000000" w:rsidDel="00000000" w:rsidP="00000000" w:rsidRDefault="00000000" w:rsidRPr="00000000" w14:paraId="0000000A">
      <w:pPr>
        <w:spacing w:after="0" w:line="240" w:lineRule="auto"/>
        <w:ind w:left="360" w:firstLine="0"/>
        <w:rPr>
          <w:rFonts w:ascii="Garamond" w:cs="Garamond" w:eastAsia="Garamond" w:hAnsi="Garamond"/>
        </w:rPr>
      </w:pPr>
      <w:r w:rsidDel="00000000" w:rsidR="00000000" w:rsidRPr="00000000">
        <w:rPr>
          <w:rFonts w:ascii="Garamond" w:cs="Garamond" w:eastAsia="Garamond" w:hAnsi="Garamond"/>
          <w:rtl w:val="0"/>
        </w:rPr>
        <w:t xml:space="preserve">Matt Brown</w:t>
      </w:r>
    </w:p>
    <w:p w:rsidR="00000000" w:rsidDel="00000000" w:rsidP="00000000" w:rsidRDefault="00000000" w:rsidRPr="00000000" w14:paraId="0000000B">
      <w:pPr>
        <w:jc w:val="right"/>
        <w:rPr>
          <w:rFonts w:ascii="Garamond" w:cs="Garamond" w:eastAsia="Garamond" w:hAnsi="Garamond"/>
          <w:b w:val="1"/>
          <w:color w:val="382b95"/>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0C">
      <w:pPr>
        <w:rPr>
          <w:rFonts w:ascii="Garamond" w:cs="Garamond" w:eastAsia="Garamond" w:hAnsi="Garamond"/>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Councilwoman Maeder called the meeting to order at 5:02 pm.</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F">
      <w:pPr>
        <w:spacing w:after="0" w:lineRule="auto"/>
        <w:ind w:left="0"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MINUTES</w:t>
      </w:r>
    </w:p>
    <w:p w:rsidR="00000000" w:rsidDel="00000000" w:rsidP="00000000" w:rsidRDefault="00000000" w:rsidRPr="00000000" w14:paraId="00000010">
      <w:pPr>
        <w:spacing w:after="0" w:lineRule="auto"/>
        <w:ind w:left="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Sue Asher moved to accept the July 13, 2021 minutes as distributed.  Denise DeSantis seconded the motion and it carried.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NEW BUSINESS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br w:type="textWrapping"/>
      </w:r>
      <w:r w:rsidDel="00000000" w:rsidR="00000000" w:rsidRPr="00000000">
        <w:rPr>
          <w:rFonts w:ascii="Garamond" w:cs="Garamond" w:eastAsia="Garamond" w:hAnsi="Garamond"/>
          <w:sz w:val="24"/>
          <w:szCs w:val="24"/>
          <w:rtl w:val="0"/>
        </w:rPr>
        <w:t xml:space="preserve">Councilwoman Suzanne Maeder welcomed Matt Brown to the group and asked that members actively seek others to join our efforts.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Guest stakeholder was Angela Knowles</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of Van Cle</w:t>
      </w:r>
      <w:r w:rsidDel="00000000" w:rsidR="00000000" w:rsidRPr="00000000">
        <w:rPr>
          <w:rFonts w:ascii="Garamond" w:cs="Garamond" w:eastAsia="Garamond" w:hAnsi="Garamond"/>
          <w:sz w:val="24"/>
          <w:szCs w:val="24"/>
          <w:rtl w:val="0"/>
        </w:rPr>
        <w:t xml:space="preserve">ef Engineering Associates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sz w:val="24"/>
          <w:szCs w:val="24"/>
          <w:rtl w:val="0"/>
        </w:rPr>
        <w:t xml:space="preserve">the Borough</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sz w:val="24"/>
          <w:szCs w:val="24"/>
          <w:rtl w:val="0"/>
        </w:rPr>
        <w:t xml:space="preserve">p</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lanner</w:t>
      </w:r>
      <w:r w:rsidDel="00000000" w:rsidR="00000000" w:rsidRPr="00000000">
        <w:rPr>
          <w:rFonts w:ascii="Garamond" w:cs="Garamond" w:eastAsia="Garamond" w:hAnsi="Garamond"/>
          <w:sz w:val="24"/>
          <w:szCs w:val="24"/>
          <w:rtl w:val="0"/>
        </w:rPr>
        <w:t xml:space="preserve">.  Aishwarya Anandavasagan of Van Cleef Engineering joined us as well.  Prior to the meeting, the committee received an electronic copy of the Rehabilitation Plan for South Main Street in Manville.  Angela and Aishwarya also prepared a powerpoint presentation, (copy attached.)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Planning is about land development, re-development and preservation of open spaces.  It takes into account factors such as the existing condition of the town, demographic trends in population and employment, and how people use the town and its amenities.  This information is used to prepare a Master Plan, which is required for zoning.    This helps to identify where needs are and make recommendations about ordinances and variances to accommodate these needs.  The Master Plan must be reviewed once every 10 years.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Visioning is an important component of the Master Plan.  It identifies where we want to be in 10 to 20 years.  Recent initiatives like the Corridor Network Plan to connect Little Weston, Weston, the library and the schools by a bicycle route and the SC Parks and Recreation plan for the Lost Valley Nature Park are part of this visioning.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brief discussion about the recent successes of the Raritan EDC followed.  Their “Discover Raritan” fair resulted in over 4,500 people visiting the town.  A second holiday event like this is currently being planned.  They have a social media presence that lists their businesses, shops and restaurants and they are working on improvements to Somerset Street.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South Main Street rehabilitation plan is a framework designed to set expectations for Main Street, which may probably qualify as “an area in need of rehabilitation.”  Rehabilitation is more about design standards than redevelopment or condemnation.  You can, however, designate redevelopment with a rehabilitation program.  Rehabilitation also allows the town to offer a 5 year tax abatement on the value of improvements on a property.  If the assessed value goes up because of this, they will get a tax break.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Our current Main Street has no real defined character nor high quality architecture.  A discussion about Manville’s Vision Statement found on page 5 of the slide deck brought forth the idea of increasing the height limit on downtown buildings to 4-stories so as to create a sense of arrival through more iconic buildings at different heights.  The concept of “mixed use” not only includes commercial and residential properties, but entertainment venues and satellite facilities of various educational institutions.  Our current town code does not define “permitted” and “not permitted” uses.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Street scaping includes environmental sustainability.  The question of how to stop people from jumping into their car for a 5 minute drive and opt to walk instead was discussed.  We need to make walking spaces more attractive and inviting.  One member commented on the lack of sidewalks in residential areas that funnel into Main St.  Angela shared that the next step is to look at the circulation pattern for the town and ensure that missing crosswalks, drainage, or overgrown trees are  addressed.  The new bike corridor and pedestrian safety plan is part of the circulation plan.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While the town has added signage about crossing Main Street, wayfinding signage is needed (i.e., like a community kiosk with a directory of downtown businesses and their location.  Signage makes a town more welcoming to people and improves connectivity to businesses.  Appropriate window coverage, attractive and informative signs, restaurants with outdoor seating and uniform planters are all desirable.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Lost Valley is an opportunity to improve tourism.  Manville received a grant to remove the pavement around Lincoln and Boesel Avenues.  Upgrades to the park may include a playground/fitness area, an outdoor amphitheater, and formal spaces for birding, water activities and fishing.   There should be signage on the way out connecting park users to our downtown business district.  It was suggested that we place signage at Duke’s Park directing people to our downtown.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Angela concluded by offering that she is here to help us write grants.  She has contacts at the state and county level.  She referenced a “Regional Center Partnership” between Raritan, Somerville and parts of Bridgewater that might be advantageous for us, as well as the “Build Back Better” grant program.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Angela stated that the SC Business Partnership is a good outlet for soliciting businesses.  We should put together a fact sheet about the town and get it on their website.  The fact sheet should include information about available properties, their square footage, etc.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9">
      <w:pPr>
        <w:spacing w:after="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EDC decided it would be advantageous to walk Main Street on Tuesday, August 31, 2021.  We will meet at the CVS parking lot and walk north.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Urban Parks Grant</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Councilwoman Maeder discussed the letter of support for the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Urban Parks Grant</w:t>
      </w:r>
      <w:r w:rsidDel="00000000" w:rsidR="00000000" w:rsidRPr="00000000">
        <w:rPr>
          <w:rFonts w:ascii="Garamond" w:cs="Garamond" w:eastAsia="Garamond" w:hAnsi="Garamond"/>
          <w:sz w:val="24"/>
          <w:szCs w:val="24"/>
          <w:rtl w:val="0"/>
        </w:rPr>
        <w:t xml:space="preserve">.  Sue Asher moved that we write the letter; </w:t>
      </w:r>
      <w:hyperlink r:id="rId8">
        <w:r w:rsidDel="00000000" w:rsidR="00000000" w:rsidRPr="00000000">
          <w:rPr>
            <w:color w:val="0000ee"/>
            <w:u w:val="single"/>
            <w:shd w:fill="auto" w:val="clear"/>
            <w:rtl w:val="0"/>
          </w:rPr>
          <w:t xml:space="preserve">Denise DeSantis</w:t>
        </w:r>
      </w:hyperlink>
      <w:r w:rsidDel="00000000" w:rsidR="00000000" w:rsidRPr="00000000">
        <w:rPr>
          <w:rFonts w:ascii="Garamond" w:cs="Garamond" w:eastAsia="Garamond" w:hAnsi="Garamond"/>
          <w:sz w:val="24"/>
          <w:szCs w:val="24"/>
          <w:rtl w:val="0"/>
        </w:rPr>
        <w:t xml:space="preserve">seconded the motion and it carried.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E">
      <w:pPr>
        <w:spacing w:after="0" w:lineRule="auto"/>
        <w:ind w:left="0"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NEXT MEETING</w:t>
      </w:r>
    </w:p>
    <w:p w:rsidR="00000000" w:rsidDel="00000000" w:rsidP="00000000" w:rsidRDefault="00000000" w:rsidRPr="00000000" w14:paraId="0000002F">
      <w:pPr>
        <w:spacing w:after="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Next meeting confirmation: September 14, 2021 at 5PM </w:t>
      </w:r>
      <w:r w:rsidDel="00000000" w:rsidR="00000000" w:rsidRPr="00000000">
        <w:rPr>
          <w:rtl w:val="0"/>
        </w:rPr>
      </w:r>
    </w:p>
    <w:p w:rsidR="00000000" w:rsidDel="00000000" w:rsidP="00000000" w:rsidRDefault="00000000" w:rsidRPr="00000000" w14:paraId="00000030">
      <w:pPr>
        <w:spacing w:after="0" w:lineRule="auto"/>
        <w:ind w:left="72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1">
      <w:pPr>
        <w:spacing w:after="0" w:lineRule="auto"/>
        <w:ind w:left="0"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MOTION TO ADJOURN</w:t>
      </w:r>
    </w:p>
    <w:p w:rsidR="00000000" w:rsidDel="00000000" w:rsidP="00000000" w:rsidRDefault="00000000" w:rsidRPr="00000000" w14:paraId="00000032">
      <w:pPr>
        <w:spacing w:after="0" w:lineRule="auto"/>
        <w:ind w:left="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Diana Sieberg moved to adjourn the meeting.  Joe DeVito III seconded the motion and the meeting ended at 6:05 pm.</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12B8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Desanti4@optonline.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zwfxtBtQpILzgaQOLzzoM7QH9Q==">AMUW2mUT104wsVcXqTAJRrtnoOdKF0c2BiyVmlJwysDZmTOxZhV50JZ7ZwGcWq2hbzhcaoOoJ+KLc5tLHe28ubTagXmYxtTmEbH2KbmgLUw4jr5ekHnKvlY=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2021-08-10T12:00:00Z</dcterms:created>
  <dc:creator>semaeder@gmail.com</dc:creator>
</cp:coreProperties>
</file>